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E5E" w:rsidRDefault="00367E5E" w:rsidP="003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по интеграции </w:t>
      </w:r>
    </w:p>
    <w:p w:rsidR="00D75F98" w:rsidRDefault="00367E5E" w:rsidP="003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традиционных и цифровых методов афиширования </w:t>
      </w:r>
    </w:p>
    <w:p w:rsidR="00367E5E" w:rsidRPr="0000787C" w:rsidRDefault="00367E5E" w:rsidP="003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E5E" w:rsidRPr="00367E5E" w:rsidRDefault="00367E5E" w:rsidP="00367E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E5E">
        <w:rPr>
          <w:rFonts w:ascii="Times New Roman" w:hAnsi="Times New Roman" w:cs="Times New Roman"/>
          <w:sz w:val="24"/>
          <w:szCs w:val="24"/>
        </w:rPr>
        <w:t>В современных условиях продвижения товаров, услуг и культурных событий наблюдается устойчивая тенденция к слиянию традиционных и цифровых методов афиширования. Классические форматы (печатные афиши, наружная реклама, радио</w:t>
      </w:r>
      <w:r>
        <w:rPr>
          <w:rFonts w:ascii="Times New Roman" w:hAnsi="Times New Roman" w:cs="Times New Roman"/>
          <w:sz w:val="24"/>
          <w:szCs w:val="24"/>
        </w:rPr>
        <w:t xml:space="preserve"> и т.д.</w:t>
      </w:r>
      <w:r w:rsidRPr="00367E5E">
        <w:rPr>
          <w:rFonts w:ascii="Times New Roman" w:hAnsi="Times New Roman" w:cs="Times New Roman"/>
          <w:sz w:val="24"/>
          <w:szCs w:val="24"/>
        </w:rPr>
        <w:t xml:space="preserve">) сохраняют свою значимость для определённых аудиторий, в то время как цифровые </w:t>
      </w:r>
      <w:bookmarkStart w:id="0" w:name="_GoBack"/>
      <w:bookmarkEnd w:id="0"/>
      <w:r w:rsidRPr="00367E5E">
        <w:rPr>
          <w:rFonts w:ascii="Times New Roman" w:hAnsi="Times New Roman" w:cs="Times New Roman"/>
          <w:sz w:val="24"/>
          <w:szCs w:val="24"/>
        </w:rPr>
        <w:t xml:space="preserve">каналы (социальные сети, </w:t>
      </w:r>
      <w:proofErr w:type="spellStart"/>
      <w:r w:rsidRPr="00367E5E">
        <w:rPr>
          <w:rFonts w:ascii="Times New Roman" w:hAnsi="Times New Roman" w:cs="Times New Roman"/>
          <w:sz w:val="24"/>
          <w:szCs w:val="24"/>
        </w:rPr>
        <w:t>таргетированная</w:t>
      </w:r>
      <w:proofErr w:type="spellEnd"/>
      <w:r w:rsidRPr="00367E5E">
        <w:rPr>
          <w:rFonts w:ascii="Times New Roman" w:hAnsi="Times New Roman" w:cs="Times New Roman"/>
          <w:sz w:val="24"/>
          <w:szCs w:val="24"/>
        </w:rPr>
        <w:t xml:space="preserve"> реклама, </w:t>
      </w:r>
      <w:proofErr w:type="spellStart"/>
      <w:r w:rsidRPr="00367E5E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367E5E">
        <w:rPr>
          <w:rFonts w:ascii="Times New Roman" w:hAnsi="Times New Roman" w:cs="Times New Roman"/>
          <w:sz w:val="24"/>
          <w:szCs w:val="24"/>
        </w:rPr>
        <w:t xml:space="preserve">-рассылки) обеспечивают широкий охват и интерактивность. Эффективная интеграция этих подходов позволяет создать единую коммуникационную среду, повысить узнаваемость бренда и обеспечить максимальное вовлечение целевой аудитории. Разработка методических рекомендаций по интеграции традиционных и цифровых методов афиширования становится необходимой для оптимизации рекламных бюджетов, усиления эффекта от кампаний и адаптации к быстро меняющимся </w:t>
      </w:r>
      <w:proofErr w:type="spellStart"/>
      <w:r w:rsidRPr="00367E5E">
        <w:rPr>
          <w:rFonts w:ascii="Times New Roman" w:hAnsi="Times New Roman" w:cs="Times New Roman"/>
          <w:sz w:val="24"/>
          <w:szCs w:val="24"/>
        </w:rPr>
        <w:t>медиапотребностям</w:t>
      </w:r>
      <w:proofErr w:type="spellEnd"/>
      <w:r w:rsidRPr="00367E5E">
        <w:rPr>
          <w:rFonts w:ascii="Times New Roman" w:hAnsi="Times New Roman" w:cs="Times New Roman"/>
          <w:sz w:val="24"/>
          <w:szCs w:val="24"/>
        </w:rPr>
        <w:t xml:space="preserve"> общества.</w:t>
      </w:r>
    </w:p>
    <w:p w:rsidR="00367E5E" w:rsidRPr="00367E5E" w:rsidRDefault="00367E5E" w:rsidP="00367E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E5E">
        <w:rPr>
          <w:rFonts w:ascii="Times New Roman" w:hAnsi="Times New Roman" w:cs="Times New Roman"/>
          <w:sz w:val="24"/>
          <w:szCs w:val="24"/>
        </w:rPr>
        <w:t xml:space="preserve">Целью является разработка методических рекомендаций по интеграции традиционных и цифровых методов афиширования для формирования единой, эффективной коммуникационной стратегии, обеспечивающей максимальный охват и </w:t>
      </w:r>
      <w:proofErr w:type="spellStart"/>
      <w:r w:rsidRPr="00367E5E">
        <w:rPr>
          <w:rFonts w:ascii="Times New Roman" w:hAnsi="Times New Roman" w:cs="Times New Roman"/>
          <w:sz w:val="24"/>
          <w:szCs w:val="24"/>
        </w:rPr>
        <w:t>вовлечённость</w:t>
      </w:r>
      <w:proofErr w:type="spellEnd"/>
      <w:r w:rsidRPr="00367E5E">
        <w:rPr>
          <w:rFonts w:ascii="Times New Roman" w:hAnsi="Times New Roman" w:cs="Times New Roman"/>
          <w:sz w:val="24"/>
          <w:szCs w:val="24"/>
        </w:rPr>
        <w:t xml:space="preserve"> целевой аудитории при оптимальном использовании ресурсов.</w:t>
      </w:r>
    </w:p>
    <w:p w:rsidR="00D75F98" w:rsidRPr="00D75F98" w:rsidRDefault="00D75F98" w:rsidP="00367E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F98">
        <w:rPr>
          <w:rFonts w:ascii="Times New Roman" w:hAnsi="Times New Roman" w:cs="Times New Roman"/>
          <w:sz w:val="24"/>
          <w:szCs w:val="24"/>
        </w:rPr>
        <w:t>Современная афиша должна сочетать проверенные временем офлайн-инструменты и инновационные цифровые решения, чтобы охватить максимально широкую и разнообразную аудиторию. Такой подход позволяет не только повысить узнаваемость события, но и создать многоуровневую коммуникацию с потенциальными зрителями.</w:t>
      </w:r>
    </w:p>
    <w:p w:rsidR="00367E5E" w:rsidRDefault="00367E5E" w:rsidP="000078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F98" w:rsidRPr="0000787C" w:rsidRDefault="00D75F98" w:rsidP="000078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87C">
        <w:rPr>
          <w:rFonts w:ascii="Times New Roman" w:hAnsi="Times New Roman" w:cs="Times New Roman"/>
          <w:b/>
          <w:sz w:val="24"/>
          <w:szCs w:val="24"/>
        </w:rPr>
        <w:t>Основные принципы интеграции</w:t>
      </w:r>
    </w:p>
    <w:p w:rsidR="00D75F98" w:rsidRPr="00D75F98" w:rsidRDefault="00D75F98" w:rsidP="0000787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87C">
        <w:rPr>
          <w:rFonts w:ascii="Times New Roman" w:hAnsi="Times New Roman" w:cs="Times New Roman"/>
          <w:b/>
          <w:sz w:val="24"/>
          <w:szCs w:val="24"/>
        </w:rPr>
        <w:t>Взаимодополняемость</w:t>
      </w:r>
      <w:proofErr w:type="spellEnd"/>
      <w:r w:rsidRPr="00D75F98">
        <w:rPr>
          <w:rFonts w:ascii="Times New Roman" w:hAnsi="Times New Roman" w:cs="Times New Roman"/>
          <w:sz w:val="24"/>
          <w:szCs w:val="24"/>
        </w:rPr>
        <w:t>: офлайн-афиши привлекают внимание в реальном пространстве, а цифровые — обеспечивают интерактивность и расширяют охват.</w:t>
      </w:r>
    </w:p>
    <w:p w:rsidR="00D75F98" w:rsidRPr="00D75F98" w:rsidRDefault="00D75F98" w:rsidP="0000787C">
      <w:pPr>
        <w:jc w:val="both"/>
        <w:rPr>
          <w:rFonts w:ascii="Times New Roman" w:hAnsi="Times New Roman" w:cs="Times New Roman"/>
          <w:sz w:val="24"/>
          <w:szCs w:val="24"/>
        </w:rPr>
      </w:pPr>
      <w:r w:rsidRPr="0000787C">
        <w:rPr>
          <w:rFonts w:ascii="Times New Roman" w:hAnsi="Times New Roman" w:cs="Times New Roman"/>
          <w:b/>
          <w:sz w:val="24"/>
          <w:szCs w:val="24"/>
        </w:rPr>
        <w:t>Единый визуальный стиль</w:t>
      </w:r>
      <w:r w:rsidRPr="00D75F98">
        <w:rPr>
          <w:rFonts w:ascii="Times New Roman" w:hAnsi="Times New Roman" w:cs="Times New Roman"/>
          <w:sz w:val="24"/>
          <w:szCs w:val="24"/>
        </w:rPr>
        <w:t>: все материалы (плакаты, баннеры, посты, видео) должны быть выполнены в едином фирменном стиле для узнаваемости.</w:t>
      </w:r>
    </w:p>
    <w:p w:rsidR="00D75F98" w:rsidRPr="00D75F98" w:rsidRDefault="00D75F98" w:rsidP="00D75F98">
      <w:pPr>
        <w:rPr>
          <w:rFonts w:ascii="Times New Roman" w:hAnsi="Times New Roman" w:cs="Times New Roman"/>
          <w:sz w:val="24"/>
          <w:szCs w:val="24"/>
        </w:rPr>
      </w:pPr>
      <w:r w:rsidRPr="0000787C">
        <w:rPr>
          <w:rFonts w:ascii="Times New Roman" w:hAnsi="Times New Roman" w:cs="Times New Roman"/>
          <w:b/>
          <w:sz w:val="24"/>
          <w:szCs w:val="24"/>
        </w:rPr>
        <w:t>Кросс-промо</w:t>
      </w:r>
      <w:r w:rsidRPr="00D75F98">
        <w:rPr>
          <w:rFonts w:ascii="Times New Roman" w:hAnsi="Times New Roman" w:cs="Times New Roman"/>
          <w:sz w:val="24"/>
          <w:szCs w:val="24"/>
        </w:rPr>
        <w:t xml:space="preserve">: офлайн-материалы содержат QR-коды, </w:t>
      </w:r>
      <w:proofErr w:type="spellStart"/>
      <w:r w:rsidRPr="00D75F98">
        <w:rPr>
          <w:rFonts w:ascii="Times New Roman" w:hAnsi="Times New Roman" w:cs="Times New Roman"/>
          <w:sz w:val="24"/>
          <w:szCs w:val="24"/>
        </w:rPr>
        <w:t>хештеги</w:t>
      </w:r>
      <w:proofErr w:type="spellEnd"/>
      <w:r w:rsidRPr="00D75F98">
        <w:rPr>
          <w:rFonts w:ascii="Times New Roman" w:hAnsi="Times New Roman" w:cs="Times New Roman"/>
          <w:sz w:val="24"/>
          <w:szCs w:val="24"/>
        </w:rPr>
        <w:t>, ссылки на цифровые платформы, а онлайн-кампании отсылают к физ</w:t>
      </w:r>
      <w:r w:rsidR="0000787C">
        <w:rPr>
          <w:rFonts w:ascii="Times New Roman" w:hAnsi="Times New Roman" w:cs="Times New Roman"/>
          <w:sz w:val="24"/>
          <w:szCs w:val="24"/>
        </w:rPr>
        <w:t>ическим точкам размещения афиш.</w:t>
      </w:r>
    </w:p>
    <w:p w:rsidR="00D75F98" w:rsidRPr="0000787C" w:rsidRDefault="00D75F98" w:rsidP="000078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87C">
        <w:rPr>
          <w:rFonts w:ascii="Times New Roman" w:hAnsi="Times New Roman" w:cs="Times New Roman"/>
          <w:b/>
          <w:sz w:val="24"/>
          <w:szCs w:val="24"/>
        </w:rPr>
        <w:t>Традиционные методы афиширования</w:t>
      </w:r>
    </w:p>
    <w:p w:rsidR="00D75F98" w:rsidRPr="00D75F98" w:rsidRDefault="00D75F98" w:rsidP="0000787C">
      <w:pPr>
        <w:jc w:val="both"/>
        <w:rPr>
          <w:rFonts w:ascii="Times New Roman" w:hAnsi="Times New Roman" w:cs="Times New Roman"/>
          <w:sz w:val="24"/>
          <w:szCs w:val="24"/>
        </w:rPr>
      </w:pPr>
      <w:r w:rsidRPr="0000787C">
        <w:rPr>
          <w:rFonts w:ascii="Times New Roman" w:hAnsi="Times New Roman" w:cs="Times New Roman"/>
          <w:b/>
          <w:sz w:val="24"/>
          <w:szCs w:val="24"/>
        </w:rPr>
        <w:t>Печатные афиши и плакаты</w:t>
      </w:r>
      <w:r w:rsidRPr="00D75F98">
        <w:rPr>
          <w:rFonts w:ascii="Times New Roman" w:hAnsi="Times New Roman" w:cs="Times New Roman"/>
          <w:sz w:val="24"/>
          <w:szCs w:val="24"/>
        </w:rPr>
        <w:t>: размещение в местах с высокой проходимостью (остановки, торговые центры, университеты).</w:t>
      </w:r>
    </w:p>
    <w:p w:rsidR="00D75F98" w:rsidRPr="00D75F98" w:rsidRDefault="00D75F98" w:rsidP="0000787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87C">
        <w:rPr>
          <w:rFonts w:ascii="Times New Roman" w:hAnsi="Times New Roman" w:cs="Times New Roman"/>
          <w:b/>
          <w:sz w:val="24"/>
          <w:szCs w:val="24"/>
        </w:rPr>
        <w:t>Флаеры</w:t>
      </w:r>
      <w:proofErr w:type="spellEnd"/>
      <w:r w:rsidRPr="0000787C">
        <w:rPr>
          <w:rFonts w:ascii="Times New Roman" w:hAnsi="Times New Roman" w:cs="Times New Roman"/>
          <w:b/>
          <w:sz w:val="24"/>
          <w:szCs w:val="24"/>
        </w:rPr>
        <w:t xml:space="preserve"> и буклеты</w:t>
      </w:r>
      <w:r w:rsidRPr="00D75F98">
        <w:rPr>
          <w:rFonts w:ascii="Times New Roman" w:hAnsi="Times New Roman" w:cs="Times New Roman"/>
          <w:sz w:val="24"/>
          <w:szCs w:val="24"/>
        </w:rPr>
        <w:t>: раздача на улицах, в почтовые ящики, на мероприятиях.</w:t>
      </w:r>
    </w:p>
    <w:p w:rsidR="00D75F98" w:rsidRPr="00D75F98" w:rsidRDefault="00D75F98" w:rsidP="0000787C">
      <w:pPr>
        <w:jc w:val="both"/>
        <w:rPr>
          <w:rFonts w:ascii="Times New Roman" w:hAnsi="Times New Roman" w:cs="Times New Roman"/>
          <w:sz w:val="24"/>
          <w:szCs w:val="24"/>
        </w:rPr>
      </w:pPr>
      <w:r w:rsidRPr="0000787C">
        <w:rPr>
          <w:rFonts w:ascii="Times New Roman" w:hAnsi="Times New Roman" w:cs="Times New Roman"/>
          <w:b/>
          <w:sz w:val="24"/>
          <w:szCs w:val="24"/>
        </w:rPr>
        <w:t>Наружная реклама</w:t>
      </w:r>
      <w:r w:rsidRPr="00D75F9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75F98">
        <w:rPr>
          <w:rFonts w:ascii="Times New Roman" w:hAnsi="Times New Roman" w:cs="Times New Roman"/>
          <w:sz w:val="24"/>
          <w:szCs w:val="24"/>
        </w:rPr>
        <w:t>билборды</w:t>
      </w:r>
      <w:proofErr w:type="spellEnd"/>
      <w:r w:rsidRPr="00D75F98">
        <w:rPr>
          <w:rFonts w:ascii="Times New Roman" w:hAnsi="Times New Roman" w:cs="Times New Roman"/>
          <w:sz w:val="24"/>
          <w:szCs w:val="24"/>
        </w:rPr>
        <w:t>, сити-фор</w:t>
      </w:r>
      <w:r w:rsidR="0000787C">
        <w:rPr>
          <w:rFonts w:ascii="Times New Roman" w:hAnsi="Times New Roman" w:cs="Times New Roman"/>
          <w:sz w:val="24"/>
          <w:szCs w:val="24"/>
        </w:rPr>
        <w:t xml:space="preserve">маты, </w:t>
      </w:r>
      <w:proofErr w:type="spellStart"/>
      <w:r w:rsidR="0000787C">
        <w:rPr>
          <w:rFonts w:ascii="Times New Roman" w:hAnsi="Times New Roman" w:cs="Times New Roman"/>
          <w:sz w:val="24"/>
          <w:szCs w:val="24"/>
        </w:rPr>
        <w:t>брендирование</w:t>
      </w:r>
      <w:proofErr w:type="spellEnd"/>
      <w:r w:rsidR="0000787C">
        <w:rPr>
          <w:rFonts w:ascii="Times New Roman" w:hAnsi="Times New Roman" w:cs="Times New Roman"/>
          <w:sz w:val="24"/>
          <w:szCs w:val="24"/>
        </w:rPr>
        <w:t xml:space="preserve"> транспорта.</w:t>
      </w:r>
    </w:p>
    <w:p w:rsidR="00D75F98" w:rsidRPr="0000787C" w:rsidRDefault="00D75F98" w:rsidP="000078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87C">
        <w:rPr>
          <w:rFonts w:ascii="Times New Roman" w:hAnsi="Times New Roman" w:cs="Times New Roman"/>
          <w:b/>
          <w:sz w:val="24"/>
          <w:szCs w:val="24"/>
        </w:rPr>
        <w:t>Цифровые методы афиширования</w:t>
      </w:r>
    </w:p>
    <w:p w:rsidR="00D75F98" w:rsidRPr="00D75F98" w:rsidRDefault="00D75F98" w:rsidP="00D75F98">
      <w:pPr>
        <w:rPr>
          <w:rFonts w:ascii="Times New Roman" w:hAnsi="Times New Roman" w:cs="Times New Roman"/>
          <w:sz w:val="24"/>
          <w:szCs w:val="24"/>
        </w:rPr>
      </w:pPr>
      <w:r w:rsidRPr="0000787C">
        <w:rPr>
          <w:rFonts w:ascii="Times New Roman" w:hAnsi="Times New Roman" w:cs="Times New Roman"/>
          <w:b/>
          <w:sz w:val="24"/>
          <w:szCs w:val="24"/>
        </w:rPr>
        <w:t>Социальные сети</w:t>
      </w:r>
      <w:r w:rsidRPr="00D75F9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75F98">
        <w:rPr>
          <w:rFonts w:ascii="Times New Roman" w:hAnsi="Times New Roman" w:cs="Times New Roman"/>
          <w:sz w:val="24"/>
          <w:szCs w:val="24"/>
        </w:rPr>
        <w:t>таргетированная</w:t>
      </w:r>
      <w:proofErr w:type="spellEnd"/>
      <w:r w:rsidRPr="00D75F98">
        <w:rPr>
          <w:rFonts w:ascii="Times New Roman" w:hAnsi="Times New Roman" w:cs="Times New Roman"/>
          <w:sz w:val="24"/>
          <w:szCs w:val="24"/>
        </w:rPr>
        <w:t xml:space="preserve"> реклама, публикации, </w:t>
      </w:r>
      <w:proofErr w:type="spellStart"/>
      <w:r w:rsidRPr="00D75F98">
        <w:rPr>
          <w:rFonts w:ascii="Times New Roman" w:hAnsi="Times New Roman" w:cs="Times New Roman"/>
          <w:sz w:val="24"/>
          <w:szCs w:val="24"/>
        </w:rPr>
        <w:t>сторис</w:t>
      </w:r>
      <w:proofErr w:type="spellEnd"/>
      <w:r w:rsidRPr="00D75F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5F98">
        <w:rPr>
          <w:rFonts w:ascii="Times New Roman" w:hAnsi="Times New Roman" w:cs="Times New Roman"/>
          <w:sz w:val="24"/>
          <w:szCs w:val="24"/>
        </w:rPr>
        <w:t>коллаборации</w:t>
      </w:r>
      <w:proofErr w:type="spellEnd"/>
      <w:r w:rsidRPr="00D75F98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D75F98">
        <w:rPr>
          <w:rFonts w:ascii="Times New Roman" w:hAnsi="Times New Roman" w:cs="Times New Roman"/>
          <w:sz w:val="24"/>
          <w:szCs w:val="24"/>
        </w:rPr>
        <w:t>блогерами</w:t>
      </w:r>
      <w:proofErr w:type="spellEnd"/>
      <w:r w:rsidRPr="00D75F98">
        <w:rPr>
          <w:rFonts w:ascii="Times New Roman" w:hAnsi="Times New Roman" w:cs="Times New Roman"/>
          <w:sz w:val="24"/>
          <w:szCs w:val="24"/>
        </w:rPr>
        <w:t>.</w:t>
      </w:r>
    </w:p>
    <w:p w:rsidR="00D75F98" w:rsidRPr="00D75F98" w:rsidRDefault="00D75F98" w:rsidP="00D75F9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0787C">
        <w:rPr>
          <w:rFonts w:ascii="Times New Roman" w:hAnsi="Times New Roman" w:cs="Times New Roman"/>
          <w:b/>
          <w:sz w:val="24"/>
          <w:szCs w:val="24"/>
        </w:rPr>
        <w:t>Email</w:t>
      </w:r>
      <w:proofErr w:type="spellEnd"/>
      <w:r w:rsidRPr="0000787C">
        <w:rPr>
          <w:rFonts w:ascii="Times New Roman" w:hAnsi="Times New Roman" w:cs="Times New Roman"/>
          <w:b/>
          <w:sz w:val="24"/>
          <w:szCs w:val="24"/>
        </w:rPr>
        <w:t>-рассылки</w:t>
      </w:r>
      <w:r w:rsidRPr="00D75F98">
        <w:rPr>
          <w:rFonts w:ascii="Times New Roman" w:hAnsi="Times New Roman" w:cs="Times New Roman"/>
          <w:sz w:val="24"/>
          <w:szCs w:val="24"/>
        </w:rPr>
        <w:t>: персонализированные приглашения для подписчиков.</w:t>
      </w:r>
    </w:p>
    <w:p w:rsidR="00D75F98" w:rsidRPr="00D75F98" w:rsidRDefault="00D75F98" w:rsidP="00D75F98">
      <w:pPr>
        <w:rPr>
          <w:rFonts w:ascii="Times New Roman" w:hAnsi="Times New Roman" w:cs="Times New Roman"/>
          <w:sz w:val="24"/>
          <w:szCs w:val="24"/>
        </w:rPr>
      </w:pPr>
      <w:r w:rsidRPr="0000787C">
        <w:rPr>
          <w:rFonts w:ascii="Times New Roman" w:hAnsi="Times New Roman" w:cs="Times New Roman"/>
          <w:b/>
          <w:sz w:val="24"/>
          <w:szCs w:val="24"/>
        </w:rPr>
        <w:t>Мобильные приложения и сайты</w:t>
      </w:r>
      <w:r w:rsidRPr="00D75F98">
        <w:rPr>
          <w:rFonts w:ascii="Times New Roman" w:hAnsi="Times New Roman" w:cs="Times New Roman"/>
          <w:sz w:val="24"/>
          <w:szCs w:val="24"/>
        </w:rPr>
        <w:t xml:space="preserve">: баннеры, </w:t>
      </w:r>
      <w:proofErr w:type="spellStart"/>
      <w:r w:rsidRPr="00D75F98">
        <w:rPr>
          <w:rFonts w:ascii="Times New Roman" w:hAnsi="Times New Roman" w:cs="Times New Roman"/>
          <w:sz w:val="24"/>
          <w:szCs w:val="24"/>
        </w:rPr>
        <w:t>push</w:t>
      </w:r>
      <w:proofErr w:type="spellEnd"/>
      <w:r w:rsidRPr="00D75F98">
        <w:rPr>
          <w:rFonts w:ascii="Times New Roman" w:hAnsi="Times New Roman" w:cs="Times New Roman"/>
          <w:sz w:val="24"/>
          <w:szCs w:val="24"/>
        </w:rPr>
        <w:t>-уведомления, интерактивные афиши.</w:t>
      </w:r>
    </w:p>
    <w:p w:rsidR="00D75F98" w:rsidRPr="00D75F98" w:rsidRDefault="00D75F98" w:rsidP="00D75F9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0787C">
        <w:rPr>
          <w:rFonts w:ascii="Times New Roman" w:hAnsi="Times New Roman" w:cs="Times New Roman"/>
          <w:b/>
          <w:sz w:val="24"/>
          <w:szCs w:val="24"/>
        </w:rPr>
        <w:lastRenderedPageBreak/>
        <w:t>Геолокационный</w:t>
      </w:r>
      <w:proofErr w:type="spellEnd"/>
      <w:r w:rsidRPr="0000787C">
        <w:rPr>
          <w:rFonts w:ascii="Times New Roman" w:hAnsi="Times New Roman" w:cs="Times New Roman"/>
          <w:b/>
          <w:sz w:val="24"/>
          <w:szCs w:val="24"/>
        </w:rPr>
        <w:t xml:space="preserve"> маркетинг</w:t>
      </w:r>
      <w:r w:rsidRPr="00D75F98">
        <w:rPr>
          <w:rFonts w:ascii="Times New Roman" w:hAnsi="Times New Roman" w:cs="Times New Roman"/>
          <w:sz w:val="24"/>
          <w:szCs w:val="24"/>
        </w:rPr>
        <w:t>: уведомления пользователям, находящимся рядом с местом события.</w:t>
      </w:r>
    </w:p>
    <w:p w:rsidR="00D75F98" w:rsidRPr="0000787C" w:rsidRDefault="00D75F98" w:rsidP="000078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87C">
        <w:rPr>
          <w:rFonts w:ascii="Times New Roman" w:hAnsi="Times New Roman" w:cs="Times New Roman"/>
          <w:b/>
          <w:sz w:val="24"/>
          <w:szCs w:val="24"/>
        </w:rPr>
        <w:t>Примеры синергии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75F98" w:rsidRPr="00D75F98" w:rsidTr="00D75F98">
        <w:tc>
          <w:tcPr>
            <w:tcW w:w="3190" w:type="dxa"/>
          </w:tcPr>
          <w:p w:rsidR="00D75F98" w:rsidRPr="00D75F98" w:rsidRDefault="00D75F98" w:rsidP="00D7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F98">
              <w:rPr>
                <w:rFonts w:ascii="Times New Roman" w:hAnsi="Times New Roman" w:cs="Times New Roman"/>
                <w:sz w:val="24"/>
                <w:szCs w:val="24"/>
              </w:rPr>
              <w:t>Традиционный метод</w:t>
            </w:r>
          </w:p>
        </w:tc>
        <w:tc>
          <w:tcPr>
            <w:tcW w:w="3190" w:type="dxa"/>
          </w:tcPr>
          <w:p w:rsidR="00D75F98" w:rsidRPr="00D75F98" w:rsidRDefault="00D75F98" w:rsidP="00D7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F98">
              <w:rPr>
                <w:rFonts w:ascii="Times New Roman" w:hAnsi="Times New Roman" w:cs="Times New Roman"/>
                <w:sz w:val="24"/>
                <w:szCs w:val="24"/>
              </w:rPr>
              <w:t>Цифровой инструмент</w:t>
            </w:r>
          </w:p>
        </w:tc>
        <w:tc>
          <w:tcPr>
            <w:tcW w:w="3191" w:type="dxa"/>
          </w:tcPr>
          <w:p w:rsidR="00D75F98" w:rsidRPr="00D75F98" w:rsidRDefault="00D75F98" w:rsidP="00D7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F98">
              <w:rPr>
                <w:rFonts w:ascii="Times New Roman" w:hAnsi="Times New Roman" w:cs="Times New Roman"/>
                <w:sz w:val="24"/>
                <w:szCs w:val="24"/>
              </w:rPr>
              <w:t>Результат интеграции</w:t>
            </w:r>
          </w:p>
        </w:tc>
      </w:tr>
      <w:tr w:rsidR="00D75F98" w:rsidRPr="00D75F98" w:rsidTr="00D75F98">
        <w:tc>
          <w:tcPr>
            <w:tcW w:w="3190" w:type="dxa"/>
          </w:tcPr>
          <w:p w:rsidR="00D75F98" w:rsidRPr="00D75F98" w:rsidRDefault="00D75F98" w:rsidP="00D7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F98">
              <w:rPr>
                <w:rFonts w:ascii="Times New Roman" w:hAnsi="Times New Roman" w:cs="Times New Roman"/>
                <w:sz w:val="24"/>
                <w:szCs w:val="24"/>
              </w:rPr>
              <w:t>Афиша на остановке</w:t>
            </w:r>
          </w:p>
        </w:tc>
        <w:tc>
          <w:tcPr>
            <w:tcW w:w="3190" w:type="dxa"/>
          </w:tcPr>
          <w:p w:rsidR="00D75F98" w:rsidRPr="00D75F98" w:rsidRDefault="00D75F98" w:rsidP="00D7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F98">
              <w:rPr>
                <w:rFonts w:ascii="Times New Roman" w:hAnsi="Times New Roman" w:cs="Times New Roman"/>
                <w:sz w:val="24"/>
                <w:szCs w:val="24"/>
              </w:rPr>
              <w:t>QR-код → сайт/чат-бот</w:t>
            </w:r>
          </w:p>
        </w:tc>
        <w:tc>
          <w:tcPr>
            <w:tcW w:w="3191" w:type="dxa"/>
          </w:tcPr>
          <w:p w:rsidR="00D75F98" w:rsidRPr="00D75F98" w:rsidRDefault="00D75F98" w:rsidP="00D7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F98">
              <w:rPr>
                <w:rFonts w:ascii="Times New Roman" w:hAnsi="Times New Roman" w:cs="Times New Roman"/>
                <w:sz w:val="24"/>
                <w:szCs w:val="24"/>
              </w:rPr>
              <w:t>Быстрый переход к регистрации на мероприятие</w:t>
            </w:r>
          </w:p>
        </w:tc>
      </w:tr>
      <w:tr w:rsidR="00D75F98" w:rsidRPr="00D75F98" w:rsidTr="00D75F98">
        <w:tc>
          <w:tcPr>
            <w:tcW w:w="3190" w:type="dxa"/>
          </w:tcPr>
          <w:p w:rsidR="00D75F98" w:rsidRPr="00D75F98" w:rsidRDefault="00D75F98" w:rsidP="00D7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F98">
              <w:rPr>
                <w:rFonts w:ascii="Times New Roman" w:hAnsi="Times New Roman" w:cs="Times New Roman"/>
                <w:sz w:val="24"/>
                <w:szCs w:val="24"/>
              </w:rPr>
              <w:t>Флаер</w:t>
            </w:r>
            <w:proofErr w:type="spellEnd"/>
            <w:r w:rsidRPr="00D75F98">
              <w:rPr>
                <w:rFonts w:ascii="Times New Roman" w:hAnsi="Times New Roman" w:cs="Times New Roman"/>
                <w:sz w:val="24"/>
                <w:szCs w:val="24"/>
              </w:rPr>
              <w:t xml:space="preserve"> на мероприятии</w:t>
            </w:r>
          </w:p>
        </w:tc>
        <w:tc>
          <w:tcPr>
            <w:tcW w:w="3190" w:type="dxa"/>
          </w:tcPr>
          <w:p w:rsidR="00D75F98" w:rsidRPr="00D75F98" w:rsidRDefault="00D75F98" w:rsidP="00D7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F98">
              <w:rPr>
                <w:rFonts w:ascii="Times New Roman" w:hAnsi="Times New Roman" w:cs="Times New Roman"/>
                <w:sz w:val="24"/>
                <w:szCs w:val="24"/>
              </w:rPr>
              <w:t>Хештег</w:t>
            </w:r>
            <w:proofErr w:type="spellEnd"/>
            <w:r w:rsidRPr="00D75F98">
              <w:rPr>
                <w:rFonts w:ascii="Times New Roman" w:hAnsi="Times New Roman" w:cs="Times New Roman"/>
                <w:sz w:val="24"/>
                <w:szCs w:val="24"/>
              </w:rPr>
              <w:t xml:space="preserve"> события</w:t>
            </w:r>
          </w:p>
        </w:tc>
        <w:tc>
          <w:tcPr>
            <w:tcW w:w="3191" w:type="dxa"/>
          </w:tcPr>
          <w:p w:rsidR="00D75F98" w:rsidRPr="00D75F98" w:rsidRDefault="00D75F98" w:rsidP="00D7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F98">
              <w:rPr>
                <w:rFonts w:ascii="Times New Roman" w:hAnsi="Times New Roman" w:cs="Times New Roman"/>
                <w:sz w:val="24"/>
                <w:szCs w:val="24"/>
              </w:rPr>
              <w:t>Рост пользовательского контента</w:t>
            </w:r>
          </w:p>
        </w:tc>
      </w:tr>
      <w:tr w:rsidR="00D75F98" w:rsidRPr="00D75F98" w:rsidTr="00D75F98">
        <w:tc>
          <w:tcPr>
            <w:tcW w:w="3190" w:type="dxa"/>
          </w:tcPr>
          <w:p w:rsidR="00D75F98" w:rsidRPr="00D75F98" w:rsidRDefault="00D75F98" w:rsidP="00D7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F98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  <w:proofErr w:type="spellEnd"/>
          </w:p>
        </w:tc>
        <w:tc>
          <w:tcPr>
            <w:tcW w:w="3190" w:type="dxa"/>
          </w:tcPr>
          <w:p w:rsidR="00D75F98" w:rsidRPr="00D75F98" w:rsidRDefault="00D75F98" w:rsidP="00D7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F98">
              <w:rPr>
                <w:rFonts w:ascii="Times New Roman" w:hAnsi="Times New Roman" w:cs="Times New Roman"/>
                <w:sz w:val="24"/>
                <w:szCs w:val="24"/>
              </w:rPr>
              <w:t>AR-элемент (дополненная реальность)</w:t>
            </w:r>
          </w:p>
        </w:tc>
        <w:tc>
          <w:tcPr>
            <w:tcW w:w="3191" w:type="dxa"/>
          </w:tcPr>
          <w:p w:rsidR="00D75F98" w:rsidRPr="00D75F98" w:rsidRDefault="00D75F98" w:rsidP="00D7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F98">
              <w:rPr>
                <w:rFonts w:ascii="Times New Roman" w:hAnsi="Times New Roman" w:cs="Times New Roman"/>
                <w:sz w:val="24"/>
                <w:szCs w:val="24"/>
              </w:rPr>
              <w:t>Интерактивное взаимодействие</w:t>
            </w:r>
          </w:p>
        </w:tc>
      </w:tr>
      <w:tr w:rsidR="00D75F98" w:rsidRPr="00D75F98" w:rsidTr="00D75F98">
        <w:tc>
          <w:tcPr>
            <w:tcW w:w="3190" w:type="dxa"/>
          </w:tcPr>
          <w:p w:rsidR="00D75F98" w:rsidRPr="00D75F98" w:rsidRDefault="00D75F98" w:rsidP="00D7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F98">
              <w:rPr>
                <w:rFonts w:ascii="Times New Roman" w:hAnsi="Times New Roman" w:cs="Times New Roman"/>
                <w:sz w:val="24"/>
                <w:szCs w:val="24"/>
              </w:rPr>
              <w:t>Печатная программа</w:t>
            </w:r>
          </w:p>
        </w:tc>
        <w:tc>
          <w:tcPr>
            <w:tcW w:w="3190" w:type="dxa"/>
          </w:tcPr>
          <w:p w:rsidR="00D75F98" w:rsidRPr="00D75F98" w:rsidRDefault="00D75F98" w:rsidP="00D7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F98">
              <w:rPr>
                <w:rFonts w:ascii="Times New Roman" w:hAnsi="Times New Roman" w:cs="Times New Roman"/>
                <w:sz w:val="24"/>
                <w:szCs w:val="24"/>
              </w:rPr>
              <w:t>Ссылка на онлайн-трансляцию</w:t>
            </w:r>
          </w:p>
        </w:tc>
        <w:tc>
          <w:tcPr>
            <w:tcW w:w="3191" w:type="dxa"/>
          </w:tcPr>
          <w:p w:rsidR="00D75F98" w:rsidRPr="00D75F98" w:rsidRDefault="00D75F98" w:rsidP="00D7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F98">
              <w:rPr>
                <w:rFonts w:ascii="Times New Roman" w:hAnsi="Times New Roman" w:cs="Times New Roman"/>
                <w:sz w:val="24"/>
                <w:szCs w:val="24"/>
              </w:rPr>
              <w:t>Расширение аудитории</w:t>
            </w:r>
          </w:p>
        </w:tc>
      </w:tr>
    </w:tbl>
    <w:p w:rsidR="00367E5E" w:rsidRDefault="00367E5E" w:rsidP="000078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F98" w:rsidRPr="0000787C" w:rsidRDefault="00D75F98" w:rsidP="000078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87C">
        <w:rPr>
          <w:rFonts w:ascii="Times New Roman" w:hAnsi="Times New Roman" w:cs="Times New Roman"/>
          <w:b/>
          <w:sz w:val="24"/>
          <w:szCs w:val="24"/>
        </w:rPr>
        <w:t>Преимущества интегрированного подхода</w:t>
      </w:r>
    </w:p>
    <w:p w:rsidR="00D75F98" w:rsidRPr="00D75F98" w:rsidRDefault="00D75F98" w:rsidP="0000787C">
      <w:pPr>
        <w:jc w:val="both"/>
        <w:rPr>
          <w:rFonts w:ascii="Times New Roman" w:hAnsi="Times New Roman" w:cs="Times New Roman"/>
          <w:sz w:val="24"/>
          <w:szCs w:val="24"/>
        </w:rPr>
      </w:pPr>
      <w:r w:rsidRPr="0000787C">
        <w:rPr>
          <w:rFonts w:ascii="Times New Roman" w:hAnsi="Times New Roman" w:cs="Times New Roman"/>
          <w:b/>
          <w:sz w:val="24"/>
          <w:szCs w:val="24"/>
        </w:rPr>
        <w:t>Максимальный охват:</w:t>
      </w:r>
      <w:r w:rsidRPr="00D75F98">
        <w:rPr>
          <w:rFonts w:ascii="Times New Roman" w:hAnsi="Times New Roman" w:cs="Times New Roman"/>
          <w:sz w:val="24"/>
          <w:szCs w:val="24"/>
        </w:rPr>
        <w:t xml:space="preserve"> сочетание офлайн и онлайн позволяет достучаться до разных сегментов аудитории.</w:t>
      </w:r>
    </w:p>
    <w:p w:rsidR="00D75F98" w:rsidRPr="00D75F98" w:rsidRDefault="00D75F98" w:rsidP="0000787C">
      <w:pPr>
        <w:jc w:val="both"/>
        <w:rPr>
          <w:rFonts w:ascii="Times New Roman" w:hAnsi="Times New Roman" w:cs="Times New Roman"/>
          <w:sz w:val="24"/>
          <w:szCs w:val="24"/>
        </w:rPr>
      </w:pPr>
      <w:r w:rsidRPr="0000787C">
        <w:rPr>
          <w:rFonts w:ascii="Times New Roman" w:hAnsi="Times New Roman" w:cs="Times New Roman"/>
          <w:b/>
          <w:sz w:val="24"/>
          <w:szCs w:val="24"/>
        </w:rPr>
        <w:t xml:space="preserve">Повышение </w:t>
      </w:r>
      <w:proofErr w:type="spellStart"/>
      <w:r w:rsidRPr="0000787C">
        <w:rPr>
          <w:rFonts w:ascii="Times New Roman" w:hAnsi="Times New Roman" w:cs="Times New Roman"/>
          <w:b/>
          <w:sz w:val="24"/>
          <w:szCs w:val="24"/>
        </w:rPr>
        <w:t>вовлечённости</w:t>
      </w:r>
      <w:proofErr w:type="spellEnd"/>
      <w:r w:rsidRPr="00D75F98">
        <w:rPr>
          <w:rFonts w:ascii="Times New Roman" w:hAnsi="Times New Roman" w:cs="Times New Roman"/>
          <w:sz w:val="24"/>
          <w:szCs w:val="24"/>
        </w:rPr>
        <w:t>: интерактивные элементы стимулируют интерес и участие.</w:t>
      </w:r>
    </w:p>
    <w:p w:rsidR="00D75F98" w:rsidRPr="00D75F98" w:rsidRDefault="00D75F98" w:rsidP="0000787C">
      <w:pPr>
        <w:jc w:val="both"/>
        <w:rPr>
          <w:rFonts w:ascii="Times New Roman" w:hAnsi="Times New Roman" w:cs="Times New Roman"/>
          <w:sz w:val="24"/>
          <w:szCs w:val="24"/>
        </w:rPr>
      </w:pPr>
      <w:r w:rsidRPr="0000787C">
        <w:rPr>
          <w:rFonts w:ascii="Times New Roman" w:hAnsi="Times New Roman" w:cs="Times New Roman"/>
          <w:b/>
          <w:sz w:val="24"/>
          <w:szCs w:val="24"/>
        </w:rPr>
        <w:t>Гибкость и аналитика</w:t>
      </w:r>
      <w:r w:rsidRPr="00D75F98">
        <w:rPr>
          <w:rFonts w:ascii="Times New Roman" w:hAnsi="Times New Roman" w:cs="Times New Roman"/>
          <w:sz w:val="24"/>
          <w:szCs w:val="24"/>
        </w:rPr>
        <w:t>: цифровые инструменты дают возможность отслеживать эффективность кампании в ре</w:t>
      </w:r>
      <w:r w:rsidR="0000787C">
        <w:rPr>
          <w:rFonts w:ascii="Times New Roman" w:hAnsi="Times New Roman" w:cs="Times New Roman"/>
          <w:sz w:val="24"/>
          <w:szCs w:val="24"/>
        </w:rPr>
        <w:t>альном времени.</w:t>
      </w:r>
    </w:p>
    <w:p w:rsidR="00D75F98" w:rsidRPr="0000787C" w:rsidRDefault="00D75F98" w:rsidP="00367E5E">
      <w:pPr>
        <w:rPr>
          <w:rFonts w:ascii="Times New Roman" w:hAnsi="Times New Roman" w:cs="Times New Roman"/>
          <w:b/>
          <w:sz w:val="24"/>
          <w:szCs w:val="24"/>
        </w:rPr>
      </w:pPr>
      <w:r w:rsidRPr="0000787C">
        <w:rPr>
          <w:rFonts w:ascii="Times New Roman" w:hAnsi="Times New Roman" w:cs="Times New Roman"/>
          <w:b/>
          <w:sz w:val="24"/>
          <w:szCs w:val="24"/>
        </w:rPr>
        <w:t>Вывод</w:t>
      </w:r>
      <w:r w:rsidR="00367E5E">
        <w:rPr>
          <w:rFonts w:ascii="Times New Roman" w:hAnsi="Times New Roman" w:cs="Times New Roman"/>
          <w:b/>
          <w:sz w:val="24"/>
          <w:szCs w:val="24"/>
        </w:rPr>
        <w:t>:</w:t>
      </w:r>
    </w:p>
    <w:p w:rsidR="00AE2B70" w:rsidRDefault="00D75F98" w:rsidP="0000787C">
      <w:pPr>
        <w:jc w:val="both"/>
        <w:rPr>
          <w:rFonts w:ascii="Times New Roman" w:hAnsi="Times New Roman" w:cs="Times New Roman"/>
          <w:sz w:val="24"/>
          <w:szCs w:val="24"/>
        </w:rPr>
      </w:pPr>
      <w:r w:rsidRPr="00D75F98">
        <w:rPr>
          <w:rFonts w:ascii="Times New Roman" w:hAnsi="Times New Roman" w:cs="Times New Roman"/>
          <w:sz w:val="24"/>
          <w:szCs w:val="24"/>
        </w:rPr>
        <w:t>Интеграция традиционных и цифровых методов афиширования — это не просто сочетание форматов, а создание единой экосистемы коммуникации. Такой подход обеспечивает синергетический эффект, усиливает узнаваемость события и способствует росту посещаемости.</w:t>
      </w:r>
    </w:p>
    <w:p w:rsidR="00367E5E" w:rsidRPr="00D75F98" w:rsidRDefault="00367E5E" w:rsidP="000078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                                                                                                        Ж.А.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Бояркова</w:t>
      </w:r>
      <w:proofErr w:type="spellEnd"/>
    </w:p>
    <w:sectPr w:rsidR="00367E5E" w:rsidRPr="00D75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316"/>
    <w:rsid w:val="0000787C"/>
    <w:rsid w:val="00367E5E"/>
    <w:rsid w:val="00AE2B70"/>
    <w:rsid w:val="00D11316"/>
    <w:rsid w:val="00D75F98"/>
    <w:rsid w:val="00E4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2CD9"/>
  <w15:docId w15:val="{4543AAED-AD80-4E2B-9786-EF3F2B0CE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</cp:lastModifiedBy>
  <cp:revision>4</cp:revision>
  <dcterms:created xsi:type="dcterms:W3CDTF">2026-03-29T20:11:00Z</dcterms:created>
  <dcterms:modified xsi:type="dcterms:W3CDTF">2026-03-30T11:08:00Z</dcterms:modified>
</cp:coreProperties>
</file>